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72F0" w:rsidRPr="005F72F0" w:rsidRDefault="005F72F0" w:rsidP="00B260B5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בקשה להכרה כספק יחיד - </w:t>
      </w:r>
      <w:r>
        <w:rPr>
          <w:rFonts w:ascii="David" w:hAnsi="David" w:cs="David" w:hint="cs"/>
          <w:b/>
          <w:bCs/>
          <w:sz w:val="24"/>
          <w:szCs w:val="24"/>
        </w:rPr>
        <w:t>GPMN</w:t>
      </w:r>
    </w:p>
    <w:p w:rsidR="00FD71FF" w:rsidRDefault="00FD71FF" w:rsidP="00B260B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D71FF" w:rsidRDefault="00FD71FF" w:rsidP="00FD71FF">
      <w:pPr>
        <w:bidi w:val="0"/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</w:rPr>
        <w:t>17/07/19</w:t>
      </w:r>
    </w:p>
    <w:p w:rsidR="00035455" w:rsidRPr="00FD71FF" w:rsidRDefault="00035455" w:rsidP="00B260B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D71FF">
        <w:rPr>
          <w:rFonts w:ascii="David" w:hAnsi="David" w:cs="David" w:hint="cs"/>
          <w:sz w:val="24"/>
          <w:szCs w:val="24"/>
          <w:rtl/>
        </w:rPr>
        <w:t>אל: ועדת המכרזים</w:t>
      </w:r>
    </w:p>
    <w:p w:rsidR="00035455" w:rsidRDefault="00035455" w:rsidP="00E200EA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FD71F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הנדון: פניה לוועדת המכרזים לאישור מטור ממכרז בעילת ספק יחיד עבור רכישת בסיסי נתונים </w:t>
      </w:r>
      <w:r w:rsidR="00FD71FF" w:rsidRPr="00FD71FF">
        <w:rPr>
          <w:rFonts w:ascii="David" w:hAnsi="David" w:cs="David" w:hint="cs"/>
          <w:b/>
          <w:bCs/>
          <w:sz w:val="24"/>
          <w:szCs w:val="24"/>
          <w:u w:val="single"/>
          <w:rtl/>
        </w:rPr>
        <w:t>ומודלים כלכליים גלובליים לעריכת תחזיות מאקרו-כלכליות והכנסות המדינה</w:t>
      </w:r>
    </w:p>
    <w:p w:rsidR="00FD71FF" w:rsidRPr="00FD71FF" w:rsidRDefault="00FD71FF" w:rsidP="00FD71FF">
      <w:pPr>
        <w:spacing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73477" w:rsidRDefault="00173477" w:rsidP="00173477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 xml:space="preserve">תיאור מהות ההתקשרות </w:t>
      </w:r>
      <w:r>
        <w:rPr>
          <w:rFonts w:ascii="David" w:hAnsi="David" w:cs="David"/>
          <w:sz w:val="24"/>
          <w:szCs w:val="24"/>
          <w:u w:val="single"/>
        </w:rPr>
        <w:t xml:space="preserve">: </w:t>
      </w:r>
    </w:p>
    <w:p w:rsidR="00173477" w:rsidRDefault="00173477" w:rsidP="00173477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73477">
        <w:rPr>
          <w:rFonts w:ascii="David" w:hAnsi="David" w:cs="David" w:hint="cs"/>
          <w:sz w:val="24"/>
          <w:szCs w:val="24"/>
          <w:rtl/>
        </w:rPr>
        <w:t xml:space="preserve">לצורך </w:t>
      </w:r>
      <w:r w:rsidRPr="004478A5">
        <w:rPr>
          <w:rFonts w:ascii="David" w:hAnsi="David" w:cs="David" w:hint="cs"/>
          <w:sz w:val="24"/>
          <w:szCs w:val="24"/>
          <w:rtl/>
        </w:rPr>
        <w:t xml:space="preserve">ניתוח המדיניות הפיסקאלית של מדינת ישראל וגיבוש מדיניות כזו שתעזור </w:t>
      </w:r>
      <w:r>
        <w:rPr>
          <w:rFonts w:ascii="David" w:hAnsi="David" w:cs="David" w:hint="cs"/>
          <w:sz w:val="24"/>
          <w:szCs w:val="24"/>
          <w:rtl/>
        </w:rPr>
        <w:t>ליחידה הרלוונטית במשרד האוצר</w:t>
      </w:r>
      <w:r w:rsidRPr="004478A5">
        <w:rPr>
          <w:rFonts w:ascii="David" w:hAnsi="David" w:cs="David" w:hint="cs"/>
          <w:sz w:val="24"/>
          <w:szCs w:val="24"/>
          <w:rtl/>
        </w:rPr>
        <w:t xml:space="preserve"> לייעץ ולתמוך באגפים השונים של המשרד תוך שמירה על מדיניות פיסקאלית אחראית</w:t>
      </w:r>
      <w:r>
        <w:rPr>
          <w:rFonts w:ascii="David" w:hAnsi="David" w:cs="David" w:hint="cs"/>
          <w:sz w:val="24"/>
          <w:szCs w:val="24"/>
          <w:rtl/>
        </w:rPr>
        <w:t xml:space="preserve">  מנ</w:t>
      </w:r>
      <w:r w:rsidR="00E6146B">
        <w:rPr>
          <w:rFonts w:ascii="David" w:hAnsi="David" w:cs="David" w:hint="cs"/>
          <w:sz w:val="24"/>
          <w:szCs w:val="24"/>
          <w:rtl/>
        </w:rPr>
        <w:t xml:space="preserve">קודת מבט גלובאלית, נדרש המשרד לבצע עם ארגון ה- </w:t>
      </w:r>
      <w:r w:rsidR="00E6146B">
        <w:rPr>
          <w:rFonts w:ascii="David" w:hAnsi="David" w:cs="David" w:hint="cs"/>
          <w:sz w:val="24"/>
          <w:szCs w:val="24"/>
        </w:rPr>
        <w:t>GPMN</w:t>
      </w:r>
      <w:r w:rsidR="00E6146B">
        <w:rPr>
          <w:rFonts w:ascii="David" w:hAnsi="David" w:cs="David" w:hint="cs"/>
          <w:sz w:val="24"/>
          <w:szCs w:val="24"/>
          <w:rtl/>
        </w:rPr>
        <w:t xml:space="preserve"> כספק יחיד מהנימוקים שיפורטו בהמשך. </w:t>
      </w:r>
    </w:p>
    <w:p w:rsidR="008614AD" w:rsidRDefault="00E6146B" w:rsidP="00B260B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ארגון </w:t>
      </w:r>
      <w:r w:rsidR="00940970" w:rsidRPr="005F72F0">
        <w:rPr>
          <w:rFonts w:ascii="David" w:hAnsi="David" w:cs="David"/>
          <w:sz w:val="24"/>
          <w:szCs w:val="24"/>
          <w:rtl/>
        </w:rPr>
        <w:t>ה-</w:t>
      </w:r>
      <w:r w:rsidR="00940970" w:rsidRPr="005F72F0">
        <w:rPr>
          <w:rFonts w:ascii="David" w:hAnsi="David" w:cs="David"/>
          <w:sz w:val="24"/>
          <w:szCs w:val="24"/>
        </w:rPr>
        <w:t>GPMN</w:t>
      </w:r>
      <w:r w:rsidR="00940970" w:rsidRPr="005F72F0">
        <w:rPr>
          <w:rFonts w:ascii="David" w:hAnsi="David" w:cs="David"/>
          <w:sz w:val="24"/>
          <w:szCs w:val="24"/>
          <w:rtl/>
        </w:rPr>
        <w:t xml:space="preserve"> </w:t>
      </w:r>
      <w:r w:rsidR="00940970" w:rsidRPr="005F72F0">
        <w:rPr>
          <w:rFonts w:ascii="David" w:hAnsi="David" w:cs="David"/>
          <w:sz w:val="24"/>
          <w:szCs w:val="24"/>
        </w:rPr>
        <w:t>(The Global Projection Model Network)</w:t>
      </w:r>
      <w:r w:rsidR="00940970" w:rsidRPr="005F72F0">
        <w:rPr>
          <w:rFonts w:ascii="David" w:hAnsi="David" w:cs="David"/>
          <w:sz w:val="24"/>
          <w:szCs w:val="24"/>
          <w:rtl/>
        </w:rPr>
        <w:t xml:space="preserve"> הוא ארגון ללא מטרות רווח הממוקם בפראג, צ'כיה.</w:t>
      </w:r>
      <w:r w:rsidR="00D60387">
        <w:rPr>
          <w:rFonts w:ascii="David" w:hAnsi="David" w:cs="David" w:hint="cs"/>
          <w:sz w:val="24"/>
          <w:szCs w:val="24"/>
          <w:rtl/>
        </w:rPr>
        <w:t xml:space="preserve"> תפקידו ל</w:t>
      </w:r>
      <w:r w:rsidR="00940970">
        <w:rPr>
          <w:rFonts w:ascii="David" w:hAnsi="David" w:cs="David" w:hint="cs"/>
          <w:sz w:val="24"/>
          <w:szCs w:val="24"/>
          <w:rtl/>
        </w:rPr>
        <w:t>ספק תחזיות מאקרו כלכליות תחת תנאי אי וודאות</w:t>
      </w:r>
      <w:r w:rsidR="00D60387">
        <w:rPr>
          <w:rFonts w:ascii="David" w:hAnsi="David" w:cs="David" w:hint="cs"/>
          <w:sz w:val="24"/>
          <w:szCs w:val="24"/>
          <w:rtl/>
        </w:rPr>
        <w:t xml:space="preserve"> בשווקים הגלובליים</w:t>
      </w:r>
      <w:r w:rsidR="00940970">
        <w:rPr>
          <w:rFonts w:ascii="David" w:hAnsi="David" w:cs="David" w:hint="cs"/>
          <w:sz w:val="24"/>
          <w:szCs w:val="24"/>
          <w:rtl/>
        </w:rPr>
        <w:t xml:space="preserve">, תוך שילוב של </w:t>
      </w:r>
      <w:r w:rsidR="00D60387">
        <w:rPr>
          <w:rFonts w:ascii="David" w:hAnsi="David" w:cs="David" w:hint="cs"/>
          <w:sz w:val="24"/>
          <w:szCs w:val="24"/>
          <w:rtl/>
        </w:rPr>
        <w:t>תרחישי סיכון.</w:t>
      </w:r>
      <w:r w:rsidR="00940970">
        <w:rPr>
          <w:rFonts w:ascii="David" w:hAnsi="David" w:cs="David" w:hint="cs"/>
          <w:sz w:val="24"/>
          <w:szCs w:val="24"/>
          <w:rtl/>
        </w:rPr>
        <w:t xml:space="preserve">  </w:t>
      </w:r>
    </w:p>
    <w:p w:rsidR="004478A5" w:rsidRPr="004478A5" w:rsidRDefault="004F62D0" w:rsidP="00B260B5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>ממצאי הבדיקה ו</w:t>
      </w:r>
      <w:r w:rsidR="004478A5" w:rsidRPr="004478A5">
        <w:rPr>
          <w:rFonts w:ascii="David" w:hAnsi="David" w:cs="David" w:hint="cs"/>
          <w:sz w:val="24"/>
          <w:szCs w:val="24"/>
          <w:u w:val="single"/>
          <w:rtl/>
        </w:rPr>
        <w:t>הסיבות להיותו של הארגון ספק יחיד:</w:t>
      </w:r>
    </w:p>
    <w:p w:rsidR="004478A5" w:rsidRPr="004478A5" w:rsidRDefault="00940970" w:rsidP="004478A5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478A5">
        <w:rPr>
          <w:rFonts w:ascii="David" w:hAnsi="David" w:cs="David" w:hint="cs"/>
          <w:sz w:val="24"/>
          <w:szCs w:val="24"/>
          <w:rtl/>
        </w:rPr>
        <w:t>הארגון</w:t>
      </w:r>
      <w:r w:rsidRPr="004478A5">
        <w:rPr>
          <w:rFonts w:ascii="David" w:hAnsi="David" w:cs="David"/>
          <w:sz w:val="24"/>
          <w:szCs w:val="24"/>
          <w:rtl/>
        </w:rPr>
        <w:t xml:space="preserve"> </w:t>
      </w:r>
      <w:r w:rsidR="00F3330F" w:rsidRPr="004478A5">
        <w:rPr>
          <w:rFonts w:ascii="David" w:hAnsi="David" w:cs="David" w:hint="cs"/>
          <w:sz w:val="24"/>
          <w:szCs w:val="24"/>
          <w:rtl/>
        </w:rPr>
        <w:t>אחראי על בניית</w:t>
      </w:r>
      <w:r w:rsidRPr="004478A5">
        <w:rPr>
          <w:rFonts w:ascii="David" w:hAnsi="David" w:cs="David" w:hint="cs"/>
          <w:sz w:val="24"/>
          <w:szCs w:val="24"/>
          <w:rtl/>
        </w:rPr>
        <w:t xml:space="preserve"> </w:t>
      </w:r>
      <w:r w:rsidRPr="004478A5">
        <w:rPr>
          <w:rFonts w:ascii="David" w:hAnsi="David" w:cs="David"/>
          <w:sz w:val="24"/>
          <w:szCs w:val="24"/>
          <w:rtl/>
        </w:rPr>
        <w:t>מודל מאקרו-כלכלי</w:t>
      </w:r>
      <w:r w:rsidR="000F260D" w:rsidRPr="004478A5">
        <w:rPr>
          <w:rFonts w:ascii="David" w:hAnsi="David" w:cs="David" w:hint="cs"/>
          <w:sz w:val="24"/>
          <w:szCs w:val="24"/>
          <w:rtl/>
        </w:rPr>
        <w:t xml:space="preserve"> מבני</w:t>
      </w:r>
      <w:r w:rsidRPr="004478A5">
        <w:rPr>
          <w:rFonts w:ascii="David" w:hAnsi="David" w:cs="David"/>
          <w:sz w:val="24"/>
          <w:szCs w:val="24"/>
          <w:rtl/>
        </w:rPr>
        <w:t xml:space="preserve"> הנקרא </w:t>
      </w:r>
      <w:r w:rsidRPr="004478A5">
        <w:rPr>
          <w:rFonts w:ascii="David" w:hAnsi="David" w:cs="David"/>
          <w:sz w:val="24"/>
          <w:szCs w:val="24"/>
        </w:rPr>
        <w:t>GPM</w:t>
      </w:r>
      <w:r w:rsidR="00D60387" w:rsidRPr="004478A5">
        <w:rPr>
          <w:rFonts w:ascii="David" w:hAnsi="David" w:cs="David"/>
          <w:sz w:val="24"/>
          <w:szCs w:val="24"/>
          <w:rtl/>
        </w:rPr>
        <w:t xml:space="preserve"> </w:t>
      </w:r>
      <w:r w:rsidR="00D60387" w:rsidRPr="004478A5">
        <w:rPr>
          <w:rFonts w:ascii="David" w:hAnsi="David" w:cs="David" w:hint="cs"/>
          <w:sz w:val="24"/>
          <w:szCs w:val="24"/>
          <w:rtl/>
        </w:rPr>
        <w:t xml:space="preserve">ועל בסיסו </w:t>
      </w:r>
      <w:r w:rsidR="008614AD" w:rsidRPr="004478A5">
        <w:rPr>
          <w:rFonts w:ascii="David" w:hAnsi="David" w:cs="David" w:hint="cs"/>
          <w:sz w:val="24"/>
          <w:szCs w:val="24"/>
          <w:rtl/>
        </w:rPr>
        <w:t>פיתח</w:t>
      </w:r>
      <w:r w:rsidRPr="004478A5">
        <w:rPr>
          <w:rFonts w:ascii="David" w:hAnsi="David" w:cs="David" w:hint="cs"/>
          <w:sz w:val="24"/>
          <w:szCs w:val="24"/>
          <w:rtl/>
        </w:rPr>
        <w:t xml:space="preserve"> </w:t>
      </w:r>
      <w:r w:rsidRPr="004478A5">
        <w:rPr>
          <w:rFonts w:ascii="David" w:hAnsi="David" w:cs="David"/>
          <w:sz w:val="24"/>
          <w:szCs w:val="24"/>
          <w:rtl/>
        </w:rPr>
        <w:t>כלים</w:t>
      </w:r>
      <w:r w:rsidR="008614AD" w:rsidRPr="004478A5">
        <w:rPr>
          <w:rFonts w:ascii="David" w:hAnsi="David" w:cs="David" w:hint="cs"/>
          <w:sz w:val="24"/>
          <w:szCs w:val="24"/>
          <w:rtl/>
        </w:rPr>
        <w:t xml:space="preserve"> מתקדמים</w:t>
      </w:r>
      <w:r w:rsidRPr="004478A5">
        <w:rPr>
          <w:rFonts w:ascii="David" w:hAnsi="David" w:cs="David"/>
          <w:sz w:val="24"/>
          <w:szCs w:val="24"/>
          <w:rtl/>
        </w:rPr>
        <w:t xml:space="preserve"> </w:t>
      </w:r>
      <w:r w:rsidRPr="004478A5">
        <w:rPr>
          <w:rFonts w:ascii="David" w:hAnsi="David" w:cs="David" w:hint="cs"/>
          <w:sz w:val="24"/>
          <w:szCs w:val="24"/>
          <w:rtl/>
        </w:rPr>
        <w:t>התומכים</w:t>
      </w:r>
      <w:r w:rsidRPr="004478A5">
        <w:rPr>
          <w:rFonts w:ascii="David" w:hAnsi="David" w:cs="David"/>
          <w:sz w:val="24"/>
          <w:szCs w:val="24"/>
          <w:rtl/>
        </w:rPr>
        <w:t xml:space="preserve"> בעריכת תחזיות</w:t>
      </w:r>
      <w:r w:rsidR="008614AD" w:rsidRPr="004478A5">
        <w:rPr>
          <w:rFonts w:ascii="David" w:hAnsi="David" w:cs="David" w:hint="cs"/>
          <w:sz w:val="24"/>
          <w:szCs w:val="24"/>
          <w:rtl/>
        </w:rPr>
        <w:t xml:space="preserve"> של בנקים מרכזיים ומוסדות כלכליים </w:t>
      </w:r>
      <w:r w:rsidR="000F260D" w:rsidRPr="004478A5">
        <w:rPr>
          <w:rFonts w:ascii="David" w:hAnsi="David" w:cs="David" w:hint="cs"/>
          <w:sz w:val="24"/>
          <w:szCs w:val="24"/>
          <w:rtl/>
        </w:rPr>
        <w:t>בינלאומיים</w:t>
      </w:r>
      <w:r w:rsidR="008614AD" w:rsidRPr="004478A5">
        <w:rPr>
          <w:rFonts w:ascii="David" w:hAnsi="David" w:cs="David" w:hint="cs"/>
          <w:sz w:val="24"/>
          <w:szCs w:val="24"/>
          <w:rtl/>
        </w:rPr>
        <w:t xml:space="preserve">. בנוסף, הארגון מספק בסיסי נתונים ייחודיים </w:t>
      </w:r>
      <w:r w:rsidR="004478A5" w:rsidRPr="004478A5">
        <w:rPr>
          <w:rFonts w:ascii="David" w:hAnsi="David" w:cs="David" w:hint="cs"/>
          <w:sz w:val="24"/>
          <w:szCs w:val="24"/>
          <w:rtl/>
        </w:rPr>
        <w:t xml:space="preserve">ומשלב מספר מודלים מבניים העוסקים במחזורי עסקים שנבנו בפרט עבור עריכת תחזיות </w:t>
      </w:r>
      <w:r w:rsidR="008614AD" w:rsidRPr="004478A5">
        <w:rPr>
          <w:rFonts w:ascii="David" w:hAnsi="David" w:cs="David" w:hint="cs"/>
          <w:sz w:val="24"/>
          <w:szCs w:val="24"/>
          <w:rtl/>
        </w:rPr>
        <w:t>הכוללים תחזיות גלובליות ומשתני מאקרו מהימנים ביותר.</w:t>
      </w:r>
      <w:r w:rsidRPr="004478A5">
        <w:rPr>
          <w:rFonts w:ascii="David" w:hAnsi="David" w:cs="David"/>
          <w:sz w:val="24"/>
          <w:szCs w:val="24"/>
          <w:rtl/>
        </w:rPr>
        <w:t xml:space="preserve"> </w:t>
      </w:r>
    </w:p>
    <w:p w:rsidR="004478A5" w:rsidRPr="004478A5" w:rsidRDefault="004478A5" w:rsidP="004478A5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4478A5">
        <w:rPr>
          <w:rFonts w:ascii="David" w:hAnsi="David" w:cs="David" w:hint="cs"/>
          <w:sz w:val="24"/>
          <w:szCs w:val="24"/>
          <w:rtl/>
        </w:rPr>
        <w:t xml:space="preserve">לארגון יש יכולת מעקב רבעונית אחר המגמות הגלובאליות בתחומי המאקרו השונים תוך התבססות על בסיס נתונים ייחודי רחב ומהימן כמו ה- </w:t>
      </w:r>
      <w:r w:rsidRPr="004478A5">
        <w:rPr>
          <w:rFonts w:ascii="David" w:hAnsi="David" w:cs="David" w:hint="cs"/>
          <w:sz w:val="24"/>
          <w:szCs w:val="24"/>
        </w:rPr>
        <w:t>GMP</w:t>
      </w:r>
      <w:r w:rsidRPr="004478A5">
        <w:rPr>
          <w:rFonts w:ascii="David" w:hAnsi="David" w:cs="David" w:hint="cs"/>
          <w:sz w:val="24"/>
          <w:szCs w:val="24"/>
          <w:rtl/>
        </w:rPr>
        <w:t xml:space="preserve">. התחזיות של ארגונים בינלאומיים קיימים בתדירות שנתית בעוד </w:t>
      </w:r>
      <w:r>
        <w:rPr>
          <w:rFonts w:ascii="David" w:hAnsi="David" w:cs="David" w:hint="cs"/>
          <w:sz w:val="24"/>
          <w:szCs w:val="24"/>
          <w:rtl/>
        </w:rPr>
        <w:t xml:space="preserve">ה- </w:t>
      </w:r>
      <w:r>
        <w:rPr>
          <w:rFonts w:ascii="David" w:hAnsi="David" w:cs="David" w:hint="cs"/>
          <w:sz w:val="24"/>
          <w:szCs w:val="24"/>
        </w:rPr>
        <w:t>GPMN</w:t>
      </w:r>
      <w:r w:rsidRPr="004478A5">
        <w:rPr>
          <w:rFonts w:ascii="David" w:hAnsi="David" w:cs="David" w:hint="cs"/>
          <w:sz w:val="24"/>
          <w:szCs w:val="24"/>
          <w:rtl/>
        </w:rPr>
        <w:t xml:space="preserve"> מפרסם נתונים רבעוניים.</w:t>
      </w:r>
    </w:p>
    <w:p w:rsidR="004478A5" w:rsidRDefault="00D60387" w:rsidP="004478A5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F72F0">
        <w:rPr>
          <w:rFonts w:ascii="David" w:hAnsi="David" w:cs="David"/>
          <w:sz w:val="24"/>
          <w:szCs w:val="24"/>
          <w:rtl/>
        </w:rPr>
        <w:t>הארגון עורך סדנאות וסמינרים ומספק עזרה טכנית</w:t>
      </w:r>
      <w:r w:rsidR="00B260B5">
        <w:rPr>
          <w:rFonts w:ascii="David" w:hAnsi="David" w:cs="David" w:hint="cs"/>
          <w:sz w:val="24"/>
          <w:szCs w:val="24"/>
          <w:rtl/>
        </w:rPr>
        <w:t xml:space="preserve"> שוטפת</w:t>
      </w:r>
      <w:r w:rsidRPr="005F72F0">
        <w:rPr>
          <w:rFonts w:ascii="David" w:hAnsi="David" w:cs="David"/>
          <w:sz w:val="24"/>
          <w:szCs w:val="24"/>
          <w:rtl/>
        </w:rPr>
        <w:t xml:space="preserve"> על מנת להתאים את המודלים השונים ללקוחותיו. במילים אחרות, לצוותי הארגון ניסיון רב הן במידול הפעילות בכלכלה הגלובא</w:t>
      </w:r>
      <w:r w:rsidR="00AB576D">
        <w:rPr>
          <w:rFonts w:ascii="David" w:hAnsi="David" w:cs="David"/>
          <w:sz w:val="24"/>
          <w:szCs w:val="24"/>
          <w:rtl/>
        </w:rPr>
        <w:t xml:space="preserve">לית והן בפיתוח מודלים ייחודיים </w:t>
      </w:r>
      <w:r w:rsidR="00AB576D">
        <w:rPr>
          <w:rFonts w:ascii="David" w:hAnsi="David" w:cs="David" w:hint="cs"/>
          <w:sz w:val="24"/>
          <w:szCs w:val="24"/>
          <w:rtl/>
        </w:rPr>
        <w:t>ברמת המדינה</w:t>
      </w:r>
      <w:r w:rsidRPr="005F72F0">
        <w:rPr>
          <w:rFonts w:ascii="David" w:hAnsi="David" w:cs="David"/>
          <w:sz w:val="24"/>
          <w:szCs w:val="24"/>
          <w:rtl/>
        </w:rPr>
        <w:t>, הלוקחים בחשבון את מאפיינ</w:t>
      </w:r>
      <w:r w:rsidR="004478A5">
        <w:rPr>
          <w:rFonts w:ascii="David" w:hAnsi="David" w:cs="David"/>
          <w:sz w:val="24"/>
          <w:szCs w:val="24"/>
          <w:rtl/>
        </w:rPr>
        <w:t>יה הייחודיים של הכלכלה המקומית.</w:t>
      </w:r>
      <w:r w:rsidR="004478A5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478A5" w:rsidRPr="004478A5" w:rsidRDefault="004478A5" w:rsidP="004478A5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478A5">
        <w:rPr>
          <w:rFonts w:ascii="David" w:hAnsi="David" w:cs="David" w:hint="cs"/>
          <w:sz w:val="24"/>
          <w:szCs w:val="24"/>
          <w:rtl/>
        </w:rPr>
        <w:t xml:space="preserve">הספק מאפשר גישה לבסיסי נתונים רחבים ומהימנים המקיפים מספר גדול של כלכלות בעולם. </w:t>
      </w:r>
    </w:p>
    <w:p w:rsidR="004478A5" w:rsidRDefault="004478A5" w:rsidP="005A18B3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4478A5">
        <w:rPr>
          <w:rFonts w:ascii="David" w:hAnsi="David" w:cs="David" w:hint="cs"/>
          <w:sz w:val="24"/>
          <w:szCs w:val="24"/>
          <w:rtl/>
        </w:rPr>
        <w:t>מערכת ה-</w:t>
      </w:r>
      <w:r w:rsidRPr="004478A5">
        <w:rPr>
          <w:rFonts w:ascii="David" w:hAnsi="David" w:cs="David" w:hint="cs"/>
          <w:sz w:val="24"/>
          <w:szCs w:val="24"/>
        </w:rPr>
        <w:t>IRIS</w:t>
      </w:r>
      <w:r w:rsidRPr="004478A5">
        <w:rPr>
          <w:rFonts w:ascii="David" w:hAnsi="David" w:cs="David" w:hint="cs"/>
          <w:sz w:val="24"/>
          <w:szCs w:val="24"/>
          <w:rtl/>
        </w:rPr>
        <w:t>, שהיא למעשה ארגז כלים למידול מאקרו כלכלי ועריכת תחזיות בתוכנת "מאטלאב" (</w:t>
      </w:r>
      <w:r w:rsidRPr="004478A5">
        <w:rPr>
          <w:rFonts w:ascii="David" w:hAnsi="David" w:cs="David"/>
          <w:sz w:val="24"/>
          <w:szCs w:val="24"/>
        </w:rPr>
        <w:t>Matlab</w:t>
      </w:r>
      <w:r w:rsidRPr="004478A5">
        <w:rPr>
          <w:rFonts w:ascii="David" w:hAnsi="David" w:cs="David" w:hint="cs"/>
          <w:sz w:val="24"/>
          <w:szCs w:val="24"/>
          <w:rtl/>
        </w:rPr>
        <w:t>), מופעלת ונתמכת כיום על ידי ארגון ה-</w:t>
      </w:r>
      <w:r w:rsidRPr="004478A5">
        <w:rPr>
          <w:rFonts w:ascii="David" w:hAnsi="David" w:cs="David" w:hint="cs"/>
          <w:sz w:val="24"/>
          <w:szCs w:val="24"/>
        </w:rPr>
        <w:t>GPMN</w:t>
      </w:r>
      <w:r w:rsidRPr="004478A5">
        <w:rPr>
          <w:rFonts w:ascii="David" w:hAnsi="David" w:cs="David" w:hint="cs"/>
          <w:sz w:val="24"/>
          <w:szCs w:val="24"/>
          <w:rtl/>
        </w:rPr>
        <w:t>. מערכת ה-</w:t>
      </w:r>
      <w:r w:rsidRPr="004478A5">
        <w:rPr>
          <w:rFonts w:ascii="David" w:hAnsi="David" w:cs="David" w:hint="cs"/>
          <w:sz w:val="24"/>
          <w:szCs w:val="24"/>
        </w:rPr>
        <w:t>IRIS</w:t>
      </w:r>
      <w:r w:rsidRPr="004478A5">
        <w:rPr>
          <w:rFonts w:ascii="David" w:hAnsi="David" w:cs="David" w:hint="cs"/>
          <w:sz w:val="24"/>
          <w:szCs w:val="24"/>
          <w:rtl/>
        </w:rPr>
        <w:t xml:space="preserve"> היא זו שמאפשרת את החיבור בין בסיסי הנתונים למודל ה-</w:t>
      </w:r>
      <w:r w:rsidRPr="004478A5">
        <w:rPr>
          <w:rFonts w:ascii="David" w:hAnsi="David" w:cs="David" w:hint="cs"/>
          <w:sz w:val="24"/>
          <w:szCs w:val="24"/>
        </w:rPr>
        <w:t>GPM</w:t>
      </w:r>
      <w:r>
        <w:rPr>
          <w:rFonts w:ascii="David" w:hAnsi="David" w:cs="David" w:hint="cs"/>
          <w:sz w:val="24"/>
          <w:szCs w:val="24"/>
          <w:rtl/>
        </w:rPr>
        <w:t xml:space="preserve">, חברת </w:t>
      </w:r>
      <w:r>
        <w:rPr>
          <w:rFonts w:ascii="David" w:hAnsi="David" w:cs="David" w:hint="cs"/>
          <w:sz w:val="24"/>
          <w:szCs w:val="24"/>
        </w:rPr>
        <w:t>GPMN</w:t>
      </w:r>
      <w:r w:rsidR="00FE190F">
        <w:rPr>
          <w:rFonts w:ascii="David" w:hAnsi="David" w:cs="David" w:hint="cs"/>
          <w:sz w:val="24"/>
          <w:szCs w:val="24"/>
          <w:rtl/>
        </w:rPr>
        <w:t xml:space="preserve"> היא המפעילה של המערכת האמורה והיא זאת שמספקת את התמיכה השוטפת.</w:t>
      </w:r>
    </w:p>
    <w:p w:rsidR="00E6146B" w:rsidRDefault="00E6146B" w:rsidP="00BB6176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המודל מאפשר סביבת מחשוב נוחה שתאפשר לכלכלני האגף הרלוונטי לערוך סימולציות באמצעות מודל ה- </w:t>
      </w:r>
      <w:r>
        <w:rPr>
          <w:rFonts w:ascii="David" w:hAnsi="David" w:cs="David" w:hint="cs"/>
          <w:sz w:val="24"/>
          <w:szCs w:val="24"/>
        </w:rPr>
        <w:t>GPM</w:t>
      </w:r>
      <w:r>
        <w:rPr>
          <w:rFonts w:ascii="David" w:hAnsi="David" w:cs="David" w:hint="cs"/>
          <w:sz w:val="24"/>
          <w:szCs w:val="24"/>
          <w:rtl/>
        </w:rPr>
        <w:t xml:space="preserve"> ובדיקת תרחישים עבור הכלכלה הישראלית. הסביבה היא מאובטחת ופרטית עבור מקבלי הגישה.</w:t>
      </w:r>
    </w:p>
    <w:p w:rsidR="005A18B3" w:rsidRDefault="00FE190F" w:rsidP="005A18B3">
      <w:pPr>
        <w:pStyle w:val="a3"/>
        <w:numPr>
          <w:ilvl w:val="0"/>
          <w:numId w:val="4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108F9">
        <w:rPr>
          <w:rFonts w:ascii="David" w:hAnsi="David" w:cs="David" w:hint="cs"/>
          <w:sz w:val="24"/>
          <w:szCs w:val="24"/>
          <w:rtl/>
        </w:rPr>
        <w:t>הספק</w:t>
      </w:r>
      <w:r w:rsidRPr="003108F9">
        <w:rPr>
          <w:rFonts w:ascii="David" w:hAnsi="David" w:cs="David"/>
          <w:sz w:val="24"/>
          <w:szCs w:val="24"/>
          <w:rtl/>
        </w:rPr>
        <w:t xml:space="preserve"> </w:t>
      </w:r>
      <w:r w:rsidRPr="003108F9">
        <w:rPr>
          <w:rFonts w:ascii="David" w:hAnsi="David" w:cs="David" w:hint="cs"/>
          <w:sz w:val="24"/>
          <w:szCs w:val="24"/>
          <w:rtl/>
        </w:rPr>
        <w:t>שמפעיל</w:t>
      </w:r>
      <w:r w:rsidRPr="003108F9">
        <w:rPr>
          <w:rFonts w:ascii="David" w:hAnsi="David" w:cs="David"/>
          <w:sz w:val="24"/>
          <w:szCs w:val="24"/>
          <w:rtl/>
        </w:rPr>
        <w:t xml:space="preserve"> את מערכת </w:t>
      </w:r>
      <w:r w:rsidRPr="003108F9">
        <w:rPr>
          <w:rFonts w:ascii="David" w:hAnsi="David" w:cs="David"/>
          <w:sz w:val="24"/>
          <w:szCs w:val="24"/>
        </w:rPr>
        <w:t>IRIS</w:t>
      </w:r>
      <w:r w:rsidRPr="003108F9">
        <w:rPr>
          <w:rFonts w:ascii="David" w:hAnsi="David" w:cs="David"/>
          <w:sz w:val="24"/>
          <w:szCs w:val="24"/>
          <w:rtl/>
        </w:rPr>
        <w:t xml:space="preserve"> הוא </w:t>
      </w:r>
      <w:r w:rsidRPr="003108F9">
        <w:rPr>
          <w:rFonts w:ascii="David" w:hAnsi="David" w:cs="David"/>
          <w:sz w:val="24"/>
          <w:szCs w:val="24"/>
        </w:rPr>
        <w:t>GPMN</w:t>
      </w:r>
      <w:r w:rsidRPr="003108F9">
        <w:rPr>
          <w:rFonts w:ascii="David" w:hAnsi="David" w:cs="David"/>
          <w:sz w:val="24"/>
          <w:szCs w:val="24"/>
          <w:rtl/>
        </w:rPr>
        <w:t xml:space="preserve"> ולו הידע לגבי הפנמת המודל אל תוך מערכות ה</w:t>
      </w:r>
      <w:r w:rsidRPr="003108F9">
        <w:rPr>
          <w:rFonts w:ascii="David" w:hAnsi="David" w:cs="David" w:hint="cs"/>
          <w:sz w:val="24"/>
          <w:szCs w:val="24"/>
          <w:rtl/>
        </w:rPr>
        <w:t>מחשוב</w:t>
      </w:r>
      <w:r w:rsidRPr="003108F9">
        <w:rPr>
          <w:rFonts w:ascii="David" w:hAnsi="David" w:cs="David"/>
          <w:sz w:val="24"/>
          <w:szCs w:val="24"/>
          <w:rtl/>
        </w:rPr>
        <w:t xml:space="preserve"> </w:t>
      </w:r>
      <w:r w:rsidRPr="003108F9">
        <w:rPr>
          <w:rFonts w:ascii="David" w:hAnsi="David" w:cs="David" w:hint="cs"/>
          <w:sz w:val="24"/>
          <w:szCs w:val="24"/>
          <w:rtl/>
        </w:rPr>
        <w:t>של</w:t>
      </w:r>
      <w:r w:rsidRPr="003108F9">
        <w:rPr>
          <w:rFonts w:ascii="David" w:hAnsi="David" w:cs="David"/>
          <w:sz w:val="24"/>
          <w:szCs w:val="24"/>
          <w:rtl/>
        </w:rPr>
        <w:t xml:space="preserve"> </w:t>
      </w:r>
      <w:r w:rsidRPr="003108F9">
        <w:rPr>
          <w:rFonts w:ascii="David" w:hAnsi="David" w:cs="David" w:hint="cs"/>
          <w:sz w:val="24"/>
          <w:szCs w:val="24"/>
          <w:rtl/>
        </w:rPr>
        <w:t>האגף</w:t>
      </w:r>
      <w:r w:rsidRPr="003108F9">
        <w:rPr>
          <w:rFonts w:ascii="David" w:hAnsi="David" w:cs="David"/>
          <w:sz w:val="24"/>
          <w:szCs w:val="24"/>
          <w:rtl/>
        </w:rPr>
        <w:t xml:space="preserve"> </w:t>
      </w:r>
      <w:r w:rsidRPr="003108F9">
        <w:rPr>
          <w:rFonts w:ascii="David" w:hAnsi="David" w:cs="David" w:hint="cs"/>
          <w:sz w:val="24"/>
          <w:szCs w:val="24"/>
          <w:rtl/>
        </w:rPr>
        <w:t>הרלוונטי</w:t>
      </w:r>
      <w:r w:rsidRPr="003108F9">
        <w:rPr>
          <w:rFonts w:ascii="David" w:hAnsi="David" w:cs="David"/>
          <w:sz w:val="24"/>
          <w:szCs w:val="24"/>
          <w:rtl/>
        </w:rPr>
        <w:t xml:space="preserve"> </w:t>
      </w:r>
      <w:r w:rsidRPr="003108F9">
        <w:rPr>
          <w:rFonts w:ascii="David" w:hAnsi="David" w:cs="David" w:hint="cs"/>
          <w:sz w:val="24"/>
          <w:szCs w:val="24"/>
          <w:rtl/>
        </w:rPr>
        <w:t>במשרד</w:t>
      </w:r>
      <w:r w:rsidRPr="003108F9">
        <w:rPr>
          <w:rFonts w:ascii="David" w:hAnsi="David" w:cs="David"/>
          <w:sz w:val="24"/>
          <w:szCs w:val="24"/>
          <w:rtl/>
        </w:rPr>
        <w:t xml:space="preserve"> </w:t>
      </w:r>
      <w:r w:rsidRPr="003108F9">
        <w:rPr>
          <w:rFonts w:ascii="David" w:hAnsi="David" w:cs="David" w:hint="cs"/>
          <w:sz w:val="24"/>
          <w:szCs w:val="24"/>
          <w:rtl/>
        </w:rPr>
        <w:t>האוצר</w:t>
      </w:r>
      <w:r w:rsidRPr="003108F9">
        <w:rPr>
          <w:rFonts w:ascii="David" w:hAnsi="David" w:cs="David"/>
          <w:sz w:val="24"/>
          <w:szCs w:val="24"/>
          <w:rtl/>
        </w:rPr>
        <w:t>.</w:t>
      </w:r>
      <w:r w:rsidR="00B40A61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5A18B3" w:rsidRDefault="005A18B3" w:rsidP="003108F9">
      <w:pPr>
        <w:pStyle w:val="a3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המשרד מקבל שירות עריכת תחזיות מאקרו כלכליות בסיסיות מ</w:t>
      </w:r>
      <w:r w:rsidR="00B40A61">
        <w:rPr>
          <w:rFonts w:ascii="David" w:hAnsi="David" w:cs="David" w:hint="cs"/>
          <w:sz w:val="24"/>
          <w:szCs w:val="24"/>
          <w:rtl/>
        </w:rPr>
        <w:t xml:space="preserve">קרן המטבע העולמית אינה מספקת את התמיכה השוטפת ואת בסיס הנתונים </w:t>
      </w:r>
      <w:r>
        <w:rPr>
          <w:rFonts w:ascii="David" w:hAnsi="David" w:cs="David" w:hint="cs"/>
          <w:sz w:val="24"/>
          <w:szCs w:val="24"/>
          <w:rtl/>
        </w:rPr>
        <w:t>הגלובאלי ו</w:t>
      </w:r>
      <w:r w:rsidR="00B40A61">
        <w:rPr>
          <w:rFonts w:ascii="David" w:hAnsi="David" w:cs="David" w:hint="cs"/>
          <w:sz w:val="24"/>
          <w:szCs w:val="24"/>
          <w:rtl/>
        </w:rPr>
        <w:t xml:space="preserve">הייחודי שמספקת חברת </w:t>
      </w:r>
      <w:r w:rsidR="00B40A61">
        <w:rPr>
          <w:rFonts w:ascii="David" w:hAnsi="David" w:cs="David" w:hint="cs"/>
          <w:sz w:val="24"/>
          <w:szCs w:val="24"/>
        </w:rPr>
        <w:t>GPMN</w:t>
      </w:r>
      <w:r w:rsidR="00B40A61">
        <w:rPr>
          <w:rFonts w:ascii="David" w:hAnsi="David" w:cs="David" w:hint="cs"/>
          <w:sz w:val="24"/>
          <w:szCs w:val="24"/>
          <w:rtl/>
        </w:rPr>
        <w:t xml:space="preserve">. </w:t>
      </w:r>
    </w:p>
    <w:p w:rsidR="005A18B3" w:rsidRDefault="005A18B3" w:rsidP="003108F9">
      <w:pPr>
        <w:pStyle w:val="a3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עוד יצוין כי </w:t>
      </w:r>
      <w:r w:rsidR="00B40A61">
        <w:rPr>
          <w:rFonts w:ascii="David" w:hAnsi="David" w:cs="David" w:hint="cs"/>
          <w:sz w:val="24"/>
          <w:szCs w:val="24"/>
          <w:rtl/>
        </w:rPr>
        <w:t>בנק ישראל בזמנו פיתח מודל דומה אך בנק ישראל הוא גוף עצמאי שמבצע תחזיות בלתי תלויות למשרד האוצר</w:t>
      </w:r>
      <w:r>
        <w:rPr>
          <w:rFonts w:ascii="David" w:hAnsi="David" w:cs="David" w:hint="cs"/>
          <w:sz w:val="24"/>
          <w:szCs w:val="24"/>
          <w:rtl/>
        </w:rPr>
        <w:t>,</w:t>
      </w:r>
      <w:r w:rsidR="008C68B9">
        <w:rPr>
          <w:rFonts w:ascii="David" w:hAnsi="David" w:cs="David" w:hint="cs"/>
          <w:sz w:val="24"/>
          <w:szCs w:val="24"/>
          <w:rtl/>
        </w:rPr>
        <w:t xml:space="preserve"> והינו</w:t>
      </w:r>
      <w:r w:rsidRPr="005A18B3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גוף ש</w:t>
      </w:r>
      <w:r w:rsidR="008C68B9">
        <w:rPr>
          <w:rFonts w:ascii="David" w:hAnsi="David" w:cs="David" w:hint="cs"/>
          <w:sz w:val="24"/>
          <w:szCs w:val="24"/>
          <w:rtl/>
        </w:rPr>
        <w:t>אינו</w:t>
      </w:r>
      <w:r>
        <w:rPr>
          <w:rFonts w:ascii="David" w:hAnsi="David" w:cs="David" w:hint="cs"/>
          <w:sz w:val="24"/>
          <w:szCs w:val="24"/>
          <w:rtl/>
        </w:rPr>
        <w:t xml:space="preserve"> סוחר במודלים שפיתח באופן עצמאי</w:t>
      </w:r>
      <w:r w:rsidR="008C68B9">
        <w:rPr>
          <w:rFonts w:ascii="David" w:hAnsi="David" w:cs="David" w:hint="cs"/>
          <w:sz w:val="24"/>
          <w:szCs w:val="24"/>
          <w:rtl/>
        </w:rPr>
        <w:t xml:space="preserve"> ואינו מספק שירותי תמיכה ולימוד</w:t>
      </w:r>
      <w:r>
        <w:rPr>
          <w:rFonts w:ascii="David" w:hAnsi="David" w:cs="David" w:hint="cs"/>
          <w:sz w:val="24"/>
          <w:szCs w:val="24"/>
          <w:rtl/>
        </w:rPr>
        <w:t>.</w:t>
      </w:r>
      <w:r w:rsidR="008C68B9">
        <w:rPr>
          <w:rFonts w:ascii="David" w:hAnsi="David" w:cs="David" w:hint="cs"/>
          <w:sz w:val="24"/>
          <w:szCs w:val="24"/>
          <w:rtl/>
        </w:rPr>
        <w:t xml:space="preserve"> לשם כך קיימות חברות המתמחות בכך.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8C68B9">
        <w:rPr>
          <w:rFonts w:ascii="David" w:hAnsi="David" w:cs="David" w:hint="cs"/>
          <w:sz w:val="24"/>
          <w:szCs w:val="24"/>
          <w:rtl/>
        </w:rPr>
        <w:t>גם אם באופן תיאורטי (אף שאינו מעשי כלל)</w:t>
      </w:r>
      <w:r>
        <w:rPr>
          <w:rFonts w:ascii="David" w:hAnsi="David" w:cs="David" w:hint="cs"/>
          <w:sz w:val="24"/>
          <w:szCs w:val="24"/>
          <w:rtl/>
        </w:rPr>
        <w:t xml:space="preserve"> נצליח לקבל את המודל האמור מבנק ישראל עדיין יהיה צורך בקבלת שירות תמיכה שוטף, צורך בביצוע סדנאות וסמינרים ללמידת המודל ולתפעולו, וחברת ה- </w:t>
      </w:r>
      <w:r>
        <w:rPr>
          <w:rFonts w:ascii="David" w:hAnsi="David" w:cs="David" w:hint="cs"/>
          <w:sz w:val="24"/>
          <w:szCs w:val="24"/>
        </w:rPr>
        <w:t>GPMN</w:t>
      </w:r>
      <w:r w:rsidR="008C68B9">
        <w:rPr>
          <w:rFonts w:ascii="David" w:hAnsi="David" w:cs="David" w:hint="cs"/>
          <w:sz w:val="24"/>
          <w:szCs w:val="24"/>
          <w:rtl/>
        </w:rPr>
        <w:t xml:space="preserve"> מספקת זאת.</w:t>
      </w:r>
    </w:p>
    <w:p w:rsidR="004F62D0" w:rsidRDefault="00B40A61" w:rsidP="005A18B3">
      <w:pPr>
        <w:pStyle w:val="a3"/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אחד מתפקידיו של אגף הכלכלן הראשי הוא לערוך תחזיות מדויקות ככל הניתן במסגרת חוק הנומרטור ולכן בהינתן המשאבים האפשריים</w:t>
      </w:r>
      <w:r w:rsidR="00623F97">
        <w:rPr>
          <w:rFonts w:ascii="David" w:hAnsi="David" w:cs="David" w:hint="cs"/>
          <w:sz w:val="24"/>
          <w:szCs w:val="24"/>
          <w:rtl/>
        </w:rPr>
        <w:t xml:space="preserve"> באגף, עליו</w:t>
      </w:r>
      <w:r>
        <w:rPr>
          <w:rFonts w:ascii="David" w:hAnsi="David" w:cs="David" w:hint="cs"/>
          <w:sz w:val="24"/>
          <w:szCs w:val="24"/>
          <w:rtl/>
        </w:rPr>
        <w:t xml:space="preserve"> לחתור לשיפור וחידוש המודלים הקיימים. בנוסף,. </w:t>
      </w:r>
    </w:p>
    <w:p w:rsidR="004F62D0" w:rsidRPr="005A18B3" w:rsidRDefault="004F62D0" w:rsidP="005A18B3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5A18B3">
        <w:rPr>
          <w:rFonts w:ascii="David" w:hAnsi="David" w:cs="David" w:hint="cs"/>
          <w:sz w:val="24"/>
          <w:szCs w:val="24"/>
          <w:u w:val="single"/>
          <w:rtl/>
        </w:rPr>
        <w:t>האמצעים</w:t>
      </w:r>
      <w:r w:rsidRPr="005A18B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A18B3">
        <w:rPr>
          <w:rFonts w:ascii="David" w:hAnsi="David" w:cs="David" w:hint="cs"/>
          <w:sz w:val="24"/>
          <w:szCs w:val="24"/>
          <w:u w:val="single"/>
          <w:rtl/>
        </w:rPr>
        <w:t>שבהם</w:t>
      </w:r>
      <w:r w:rsidRPr="005A18B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A18B3">
        <w:rPr>
          <w:rFonts w:ascii="David" w:hAnsi="David" w:cs="David" w:hint="cs"/>
          <w:sz w:val="24"/>
          <w:szCs w:val="24"/>
          <w:u w:val="single"/>
          <w:rtl/>
        </w:rPr>
        <w:t>נערכו</w:t>
      </w:r>
      <w:r w:rsidRPr="005A18B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A18B3">
        <w:rPr>
          <w:rFonts w:ascii="David" w:hAnsi="David" w:cs="David" w:hint="cs"/>
          <w:sz w:val="24"/>
          <w:szCs w:val="24"/>
          <w:u w:val="single"/>
          <w:rtl/>
        </w:rPr>
        <w:t>בדיקות</w:t>
      </w:r>
      <w:r w:rsidRPr="005A18B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A18B3">
        <w:rPr>
          <w:rFonts w:ascii="David" w:hAnsi="David" w:cs="David" w:hint="cs"/>
          <w:sz w:val="24"/>
          <w:szCs w:val="24"/>
          <w:u w:val="single"/>
          <w:rtl/>
        </w:rPr>
        <w:t>לאיתור</w:t>
      </w:r>
      <w:r w:rsidRPr="005A18B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A18B3">
        <w:rPr>
          <w:rFonts w:ascii="David" w:hAnsi="David" w:cs="David" w:hint="cs"/>
          <w:sz w:val="24"/>
          <w:szCs w:val="24"/>
          <w:u w:val="single"/>
          <w:rtl/>
        </w:rPr>
        <w:t>ספקים</w:t>
      </w:r>
      <w:r w:rsidRPr="005A18B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A18B3">
        <w:rPr>
          <w:rFonts w:ascii="David" w:hAnsi="David" w:cs="David" w:hint="cs"/>
          <w:sz w:val="24"/>
          <w:szCs w:val="24"/>
          <w:u w:val="single"/>
          <w:rtl/>
        </w:rPr>
        <w:t>נוספים</w:t>
      </w:r>
    </w:p>
    <w:p w:rsidR="004F62D0" w:rsidRPr="005A18B3" w:rsidRDefault="00B40A61" w:rsidP="005A18B3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A18B3">
        <w:rPr>
          <w:rFonts w:ascii="David" w:hAnsi="David" w:cs="David" w:hint="cs"/>
          <w:sz w:val="24"/>
          <w:szCs w:val="24"/>
          <w:rtl/>
        </w:rPr>
        <w:t>ככל</w:t>
      </w:r>
      <w:r w:rsidRPr="005A18B3">
        <w:rPr>
          <w:rFonts w:ascii="David" w:hAnsi="David" w:cs="David"/>
          <w:sz w:val="24"/>
          <w:szCs w:val="24"/>
          <w:rtl/>
        </w:rPr>
        <w:t xml:space="preserve"> שידוע לנו, לאחר חיפוש באינטרנט והיכרות שלנו את התחום, לא קיים ספק שנותן תמיכה שוטפת ומלמד באופן מעמיק את הפנמת המודל מלבד ספק </w:t>
      </w:r>
      <w:r w:rsidRPr="005A18B3">
        <w:rPr>
          <w:rFonts w:ascii="David" w:hAnsi="David" w:cs="David"/>
          <w:sz w:val="24"/>
          <w:szCs w:val="24"/>
        </w:rPr>
        <w:t>GPMN</w:t>
      </w:r>
      <w:r w:rsidRPr="005A18B3">
        <w:rPr>
          <w:rFonts w:ascii="David" w:hAnsi="David" w:cs="David"/>
          <w:sz w:val="24"/>
          <w:szCs w:val="24"/>
          <w:rtl/>
        </w:rPr>
        <w:t>.</w:t>
      </w:r>
    </w:p>
    <w:p w:rsidR="004F62D0" w:rsidRPr="004478A5" w:rsidRDefault="004F62D0" w:rsidP="005A18B3">
      <w:pPr>
        <w:spacing w:line="360" w:lineRule="auto"/>
        <w:jc w:val="both"/>
        <w:rPr>
          <w:rtl/>
        </w:rPr>
      </w:pPr>
    </w:p>
    <w:p w:rsidR="00D60387" w:rsidRPr="00173477" w:rsidRDefault="00173477" w:rsidP="00E6146B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173477">
        <w:rPr>
          <w:rFonts w:ascii="David" w:hAnsi="David" w:cs="David" w:hint="cs"/>
          <w:sz w:val="24"/>
          <w:szCs w:val="24"/>
          <w:u w:val="single"/>
          <w:rtl/>
        </w:rPr>
        <w:t>השירותים הנדרשים</w:t>
      </w:r>
      <w:r w:rsidR="00D60387" w:rsidRPr="00173477">
        <w:rPr>
          <w:rFonts w:ascii="David" w:hAnsi="David" w:cs="David" w:hint="cs"/>
          <w:sz w:val="24"/>
          <w:szCs w:val="24"/>
          <w:u w:val="single"/>
          <w:rtl/>
        </w:rPr>
        <w:t>:</w:t>
      </w:r>
    </w:p>
    <w:p w:rsidR="008614AD" w:rsidRDefault="00BB6176" w:rsidP="00E6146B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הפנמת </w:t>
      </w:r>
      <w:r w:rsidR="00E6146B">
        <w:rPr>
          <w:rFonts w:ascii="David" w:hAnsi="David" w:cs="David" w:hint="cs"/>
          <w:sz w:val="24"/>
          <w:szCs w:val="24"/>
          <w:rtl/>
        </w:rPr>
        <w:t>המודל האמור</w:t>
      </w:r>
      <w:r>
        <w:rPr>
          <w:rFonts w:ascii="David" w:hAnsi="David" w:cs="David" w:hint="cs"/>
          <w:sz w:val="24"/>
          <w:szCs w:val="24"/>
          <w:rtl/>
        </w:rPr>
        <w:t xml:space="preserve"> וחיבורו</w:t>
      </w:r>
      <w:r w:rsidR="00E6146B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ל</w:t>
      </w:r>
      <w:r w:rsidR="008614AD">
        <w:rPr>
          <w:rFonts w:ascii="David" w:hAnsi="David" w:cs="David" w:hint="cs"/>
          <w:sz w:val="24"/>
          <w:szCs w:val="24"/>
          <w:rtl/>
        </w:rPr>
        <w:t xml:space="preserve">שרתים הרלוונטיים </w:t>
      </w:r>
      <w:r>
        <w:rPr>
          <w:rFonts w:ascii="David" w:hAnsi="David" w:cs="David" w:hint="cs"/>
          <w:sz w:val="24"/>
          <w:szCs w:val="24"/>
          <w:rtl/>
        </w:rPr>
        <w:t>ש</w:t>
      </w:r>
      <w:r w:rsidR="008614AD">
        <w:rPr>
          <w:rFonts w:ascii="David" w:hAnsi="David" w:cs="David" w:hint="cs"/>
          <w:sz w:val="24"/>
          <w:szCs w:val="24"/>
          <w:rtl/>
        </w:rPr>
        <w:t xml:space="preserve">ברשת </w:t>
      </w:r>
      <w:r>
        <w:rPr>
          <w:rFonts w:ascii="David" w:hAnsi="David" w:cs="David" w:hint="cs"/>
          <w:sz w:val="24"/>
          <w:szCs w:val="24"/>
          <w:rtl/>
        </w:rPr>
        <w:t xml:space="preserve"> במטרה ל</w:t>
      </w:r>
      <w:r w:rsidR="008614AD">
        <w:rPr>
          <w:rFonts w:ascii="David" w:hAnsi="David" w:cs="David" w:hint="cs"/>
          <w:sz w:val="24"/>
          <w:szCs w:val="24"/>
          <w:rtl/>
        </w:rPr>
        <w:t>ספק גישה לגרסאות העדכניות ביותר של מודל ה-</w:t>
      </w:r>
      <w:r w:rsidR="008614AD">
        <w:rPr>
          <w:rFonts w:ascii="David" w:hAnsi="David" w:cs="David" w:hint="cs"/>
          <w:sz w:val="24"/>
          <w:szCs w:val="24"/>
        </w:rPr>
        <w:t>GPM</w:t>
      </w:r>
      <w:r w:rsidR="008614AD">
        <w:rPr>
          <w:rFonts w:ascii="David" w:hAnsi="David" w:cs="David" w:hint="cs"/>
          <w:sz w:val="24"/>
          <w:szCs w:val="24"/>
          <w:rtl/>
        </w:rPr>
        <w:t xml:space="preserve"> והנתונים הקשורים בו.</w:t>
      </w:r>
    </w:p>
    <w:p w:rsidR="00E6146B" w:rsidRDefault="00E6146B" w:rsidP="00BB617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סדנאות </w:t>
      </w:r>
      <w:r w:rsidR="00BB6176">
        <w:rPr>
          <w:rFonts w:ascii="David" w:hAnsi="David" w:cs="David" w:hint="cs"/>
          <w:sz w:val="24"/>
          <w:szCs w:val="24"/>
          <w:rtl/>
        </w:rPr>
        <w:t>וסמינרים לפי הצורך של האגף הרלוונטי.</w:t>
      </w:r>
    </w:p>
    <w:p w:rsidR="00DE02E0" w:rsidRDefault="00DE02E0" w:rsidP="00B260B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עזרה בתכנות פונקציות נוספות הרלוונטיות </w:t>
      </w:r>
      <w:r w:rsidR="00B260B5">
        <w:rPr>
          <w:rFonts w:ascii="David" w:hAnsi="David" w:cs="David" w:hint="cs"/>
          <w:sz w:val="24"/>
          <w:szCs w:val="24"/>
          <w:rtl/>
        </w:rPr>
        <w:t>לשימוש משרד האוצר והתומכות בכלים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B260B5">
        <w:rPr>
          <w:rFonts w:ascii="David" w:hAnsi="David" w:cs="David" w:hint="cs"/>
          <w:sz w:val="24"/>
          <w:szCs w:val="24"/>
          <w:rtl/>
        </w:rPr>
        <w:t>המתופעלים</w:t>
      </w:r>
      <w:r>
        <w:rPr>
          <w:rFonts w:ascii="David" w:hAnsi="David" w:cs="David" w:hint="cs"/>
          <w:sz w:val="24"/>
          <w:szCs w:val="24"/>
          <w:rtl/>
        </w:rPr>
        <w:t xml:space="preserve"> על ידי הארגון כגון </w:t>
      </w:r>
      <w:r>
        <w:rPr>
          <w:rFonts w:ascii="David" w:hAnsi="David" w:cs="David" w:hint="cs"/>
          <w:sz w:val="24"/>
          <w:szCs w:val="24"/>
        </w:rPr>
        <w:t>IRIS</w:t>
      </w:r>
      <w:r>
        <w:rPr>
          <w:rFonts w:ascii="David" w:hAnsi="David" w:cs="David" w:hint="cs"/>
          <w:sz w:val="24"/>
          <w:szCs w:val="24"/>
          <w:rtl/>
        </w:rPr>
        <w:t xml:space="preserve"> ו- </w:t>
      </w:r>
      <w:r>
        <w:rPr>
          <w:rFonts w:ascii="David" w:hAnsi="David" w:cs="David"/>
          <w:sz w:val="24"/>
          <w:szCs w:val="24"/>
        </w:rPr>
        <w:t>Sirius</w:t>
      </w:r>
      <w:r>
        <w:rPr>
          <w:rFonts w:ascii="David" w:hAnsi="David" w:cs="David" w:hint="cs"/>
          <w:sz w:val="24"/>
          <w:szCs w:val="24"/>
          <w:rtl/>
        </w:rPr>
        <w:t xml:space="preserve"> . </w:t>
      </w:r>
    </w:p>
    <w:p w:rsidR="0061424C" w:rsidRPr="0061424C" w:rsidRDefault="0061424C" w:rsidP="00B260B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תמיכה שוטפת עבור הכלים לעיל.</w:t>
      </w:r>
    </w:p>
    <w:p w:rsidR="00DE02E0" w:rsidRDefault="00F3330F" w:rsidP="00B260B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עזרה ב</w:t>
      </w:r>
      <w:r w:rsidR="00DE02E0">
        <w:rPr>
          <w:rFonts w:ascii="David" w:hAnsi="David" w:cs="David" w:hint="cs"/>
          <w:sz w:val="24"/>
          <w:szCs w:val="24"/>
          <w:rtl/>
        </w:rPr>
        <w:t>עריכת תחזיות לכלכלה הישראלית ולהכנסות המדינה על בסיס תקופתי בעזרת מודל ה-</w:t>
      </w:r>
      <w:r w:rsidR="00DE02E0">
        <w:rPr>
          <w:rFonts w:ascii="David" w:hAnsi="David" w:cs="David" w:hint="cs"/>
          <w:sz w:val="24"/>
          <w:szCs w:val="24"/>
        </w:rPr>
        <w:t>GPM</w:t>
      </w:r>
      <w:r w:rsidR="00DE02E0">
        <w:rPr>
          <w:rFonts w:ascii="David" w:hAnsi="David" w:cs="David" w:hint="cs"/>
          <w:sz w:val="24"/>
          <w:szCs w:val="24"/>
          <w:rtl/>
        </w:rPr>
        <w:t>.</w:t>
      </w:r>
    </w:p>
    <w:p w:rsidR="00623F97" w:rsidRPr="008614AD" w:rsidRDefault="00623F97" w:rsidP="00B260B5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אספקה של קורסים מקוונים מובנים באתר האינטרנט של </w:t>
      </w:r>
      <w:r w:rsidR="00BB24B3">
        <w:rPr>
          <w:rFonts w:ascii="David" w:hAnsi="David" w:cs="David" w:hint="cs"/>
          <w:sz w:val="24"/>
          <w:szCs w:val="24"/>
        </w:rPr>
        <w:t>GPMN</w:t>
      </w:r>
      <w:r w:rsidR="00BB24B3">
        <w:rPr>
          <w:rFonts w:ascii="David" w:hAnsi="David" w:cs="David" w:hint="cs"/>
          <w:sz w:val="24"/>
          <w:szCs w:val="24"/>
          <w:rtl/>
        </w:rPr>
        <w:t>.</w:t>
      </w:r>
    </w:p>
    <w:p w:rsidR="00BA66AB" w:rsidRPr="00E6146B" w:rsidRDefault="00BA66AB" w:rsidP="005A18B3">
      <w:pPr>
        <w:pStyle w:val="a3"/>
        <w:spacing w:line="360" w:lineRule="auto"/>
        <w:jc w:val="both"/>
        <w:rPr>
          <w:rtl/>
        </w:rPr>
      </w:pPr>
    </w:p>
    <w:p w:rsidR="00B260B5" w:rsidRPr="00FD71FF" w:rsidRDefault="00B260B5" w:rsidP="00B260B5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FD71FF">
        <w:rPr>
          <w:rFonts w:ascii="David" w:hAnsi="David" w:cs="David" w:hint="cs"/>
          <w:sz w:val="24"/>
          <w:szCs w:val="24"/>
          <w:u w:val="single"/>
          <w:rtl/>
        </w:rPr>
        <w:t xml:space="preserve">היקף </w:t>
      </w:r>
      <w:r w:rsidR="00E6146B">
        <w:rPr>
          <w:rFonts w:ascii="David" w:hAnsi="David" w:cs="David" w:hint="cs"/>
          <w:sz w:val="24"/>
          <w:szCs w:val="24"/>
          <w:u w:val="single"/>
          <w:rtl/>
        </w:rPr>
        <w:t xml:space="preserve">ותקופת </w:t>
      </w:r>
      <w:r w:rsidRPr="00FD71FF">
        <w:rPr>
          <w:rFonts w:ascii="David" w:hAnsi="David" w:cs="David" w:hint="cs"/>
          <w:sz w:val="24"/>
          <w:szCs w:val="24"/>
          <w:u w:val="single"/>
          <w:rtl/>
        </w:rPr>
        <w:t>ההתקשרות</w:t>
      </w:r>
    </w:p>
    <w:p w:rsidR="00E200EA" w:rsidRDefault="00E200EA" w:rsidP="00BB617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35455">
        <w:rPr>
          <w:rFonts w:ascii="David" w:hAnsi="David" w:cs="David" w:hint="cs"/>
          <w:sz w:val="24"/>
          <w:szCs w:val="24"/>
          <w:rtl/>
        </w:rPr>
        <w:t xml:space="preserve">תקופת ההתקשרות המבוקשת </w:t>
      </w:r>
      <w:r w:rsidR="008979D4">
        <w:rPr>
          <w:rFonts w:ascii="David" w:hAnsi="David" w:cs="David" w:hint="cs"/>
          <w:sz w:val="24"/>
          <w:szCs w:val="24"/>
          <w:rtl/>
        </w:rPr>
        <w:t xml:space="preserve">הינה לשנה החל מיום חתימת מורשי החתימה על הסכם ההתקשרות, </w:t>
      </w:r>
      <w:r w:rsidRPr="00035455">
        <w:rPr>
          <w:rFonts w:ascii="David" w:hAnsi="David" w:cs="David" w:hint="cs"/>
          <w:sz w:val="24"/>
          <w:szCs w:val="24"/>
          <w:rtl/>
        </w:rPr>
        <w:t>עם אפשרות הארכה ל</w:t>
      </w:r>
      <w:r w:rsidR="008979D4">
        <w:rPr>
          <w:rFonts w:ascii="David" w:hAnsi="David" w:cs="David" w:hint="cs"/>
          <w:sz w:val="24"/>
          <w:szCs w:val="24"/>
          <w:rtl/>
        </w:rPr>
        <w:t xml:space="preserve">שתי </w:t>
      </w:r>
      <w:r w:rsidRPr="00035455">
        <w:rPr>
          <w:rFonts w:ascii="David" w:hAnsi="David" w:cs="David" w:hint="cs"/>
          <w:sz w:val="24"/>
          <w:szCs w:val="24"/>
          <w:rtl/>
        </w:rPr>
        <w:t xml:space="preserve">תקופות נוספות </w:t>
      </w:r>
      <w:r w:rsidR="008979D4">
        <w:rPr>
          <w:rFonts w:ascii="David" w:hAnsi="David" w:cs="David" w:hint="cs"/>
          <w:sz w:val="24"/>
          <w:szCs w:val="24"/>
          <w:rtl/>
        </w:rPr>
        <w:t>בנות שנה כל אחת</w:t>
      </w:r>
      <w:r w:rsidRPr="00035455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035455" w:rsidRPr="00035455" w:rsidRDefault="00035455" w:rsidP="00BB6176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35455">
        <w:rPr>
          <w:rFonts w:ascii="David" w:hAnsi="David" w:cs="David" w:hint="cs"/>
          <w:sz w:val="24"/>
          <w:szCs w:val="24"/>
          <w:rtl/>
        </w:rPr>
        <w:t xml:space="preserve">היקף </w:t>
      </w:r>
      <w:r w:rsidR="008979D4">
        <w:rPr>
          <w:rFonts w:ascii="David" w:hAnsi="David" w:cs="David" w:hint="cs"/>
          <w:sz w:val="24"/>
          <w:szCs w:val="24"/>
          <w:rtl/>
        </w:rPr>
        <w:t>ה</w:t>
      </w:r>
      <w:r w:rsidRPr="00035455">
        <w:rPr>
          <w:rFonts w:ascii="David" w:hAnsi="David" w:cs="David" w:hint="cs"/>
          <w:sz w:val="24"/>
          <w:szCs w:val="24"/>
          <w:rtl/>
        </w:rPr>
        <w:t xml:space="preserve">התקשרות </w:t>
      </w:r>
      <w:r w:rsidR="008979D4">
        <w:rPr>
          <w:rFonts w:ascii="David" w:hAnsi="David" w:cs="David" w:hint="cs"/>
          <w:sz w:val="24"/>
          <w:szCs w:val="24"/>
          <w:rtl/>
        </w:rPr>
        <w:t xml:space="preserve">המוערך על סמך הצעת מחיר שהתקבלה </w:t>
      </w:r>
      <w:r w:rsidRPr="00035455">
        <w:rPr>
          <w:rFonts w:ascii="David" w:hAnsi="David" w:cs="David" w:hint="cs"/>
          <w:sz w:val="24"/>
          <w:szCs w:val="24"/>
          <w:rtl/>
        </w:rPr>
        <w:t>לא יעלה על 25,000 יורו (כ-100,000 ₪) לשנה.</w:t>
      </w:r>
      <w:r w:rsidR="00E200EA">
        <w:rPr>
          <w:rFonts w:ascii="David" w:hAnsi="David" w:cs="David" w:hint="cs"/>
          <w:sz w:val="24"/>
          <w:szCs w:val="24"/>
          <w:rtl/>
        </w:rPr>
        <w:t xml:space="preserve">  75,000 יורו </w:t>
      </w:r>
      <w:r w:rsidR="008979D4">
        <w:rPr>
          <w:rFonts w:ascii="David" w:hAnsi="David" w:cs="David" w:hint="cs"/>
          <w:sz w:val="24"/>
          <w:szCs w:val="24"/>
          <w:rtl/>
        </w:rPr>
        <w:t xml:space="preserve">לכל תקופת ההתקשרות כולל אופציות. </w:t>
      </w:r>
    </w:p>
    <w:p w:rsidR="00035455" w:rsidRDefault="00035455" w:rsidP="00B260B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משרד האוצר לא התקשר עם ארגון זה לצורך קבלת השירותים המפורטים במסמך זה.</w:t>
      </w:r>
    </w:p>
    <w:p w:rsidR="008979D4" w:rsidRDefault="008979D4" w:rsidP="00084067">
      <w:pPr>
        <w:spacing w:line="360" w:lineRule="auto"/>
        <w:ind w:left="5040" w:firstLine="720"/>
        <w:jc w:val="both"/>
        <w:rPr>
          <w:rFonts w:ascii="David" w:hAnsi="David" w:cs="David"/>
          <w:sz w:val="24"/>
          <w:szCs w:val="24"/>
          <w:rtl/>
        </w:rPr>
      </w:pPr>
    </w:p>
    <w:p w:rsidR="00F3330F" w:rsidRDefault="00035455" w:rsidP="00084067">
      <w:pPr>
        <w:spacing w:line="360" w:lineRule="auto"/>
        <w:ind w:left="5040" w:firstLine="72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בברכה,</w:t>
      </w:r>
    </w:p>
    <w:p w:rsidR="00035455" w:rsidRDefault="00035455" w:rsidP="00035455">
      <w:pPr>
        <w:spacing w:line="360" w:lineRule="auto"/>
        <w:ind w:left="576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טטיאנה סלובודניצקי</w:t>
      </w:r>
    </w:p>
    <w:p w:rsidR="00035455" w:rsidRDefault="00035455" w:rsidP="00FD71FF">
      <w:pPr>
        <w:spacing w:line="360" w:lineRule="auto"/>
        <w:ind w:left="5760"/>
        <w:rPr>
          <w:rFonts w:ascii="David" w:hAnsi="David" w:cs="David"/>
          <w:sz w:val="24"/>
          <w:szCs w:val="24"/>
          <w:rtl/>
        </w:rPr>
        <w:sectPr w:rsidR="00035455" w:rsidSect="00035455">
          <w:type w:val="continuous"/>
          <w:pgSz w:w="11906" w:h="16838"/>
          <w:pgMar w:top="1440" w:right="1800" w:bottom="1440" w:left="1800" w:header="708" w:footer="708" w:gutter="0"/>
          <w:cols w:space="708"/>
          <w:bidi/>
          <w:rtlGutter/>
          <w:docGrid w:linePitch="360"/>
        </w:sectPr>
      </w:pPr>
      <w:r>
        <w:rPr>
          <w:rFonts w:ascii="David" w:hAnsi="David" w:cs="David" w:hint="cs"/>
          <w:sz w:val="24"/>
          <w:szCs w:val="24"/>
          <w:rtl/>
        </w:rPr>
        <w:t>מנהלת תחום בכירה</w:t>
      </w:r>
    </w:p>
    <w:p w:rsidR="005F72F0" w:rsidRPr="005F72F0" w:rsidRDefault="005F72F0" w:rsidP="00B260B5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sectPr w:rsidR="005F72F0" w:rsidRPr="005F72F0" w:rsidSect="00035455">
      <w:type w:val="continuous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0F2" w:rsidRDefault="009830F2" w:rsidP="00FD71FF">
      <w:pPr>
        <w:spacing w:after="0" w:line="240" w:lineRule="auto"/>
      </w:pPr>
      <w:r>
        <w:separator/>
      </w:r>
    </w:p>
  </w:endnote>
  <w:endnote w:type="continuationSeparator" w:id="0">
    <w:p w:rsidR="009830F2" w:rsidRDefault="009830F2" w:rsidP="00FD71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0F2" w:rsidRDefault="009830F2" w:rsidP="00FD71FF">
      <w:pPr>
        <w:spacing w:after="0" w:line="240" w:lineRule="auto"/>
      </w:pPr>
      <w:r>
        <w:separator/>
      </w:r>
    </w:p>
  </w:footnote>
  <w:footnote w:type="continuationSeparator" w:id="0">
    <w:p w:rsidR="009830F2" w:rsidRDefault="009830F2" w:rsidP="00FD71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1E3094"/>
    <w:multiLevelType w:val="hybridMultilevel"/>
    <w:tmpl w:val="ABD831DE"/>
    <w:lvl w:ilvl="0" w:tplc="49CEB2F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DD765F"/>
    <w:multiLevelType w:val="hybridMultilevel"/>
    <w:tmpl w:val="65CA7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DC2283"/>
    <w:multiLevelType w:val="hybridMultilevel"/>
    <w:tmpl w:val="99E441F0"/>
    <w:lvl w:ilvl="0" w:tplc="21E83EFC">
      <w:start w:val="1"/>
      <w:numFmt w:val="decimal"/>
      <w:lvlText w:val="%1-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F6525EE"/>
    <w:multiLevelType w:val="hybridMultilevel"/>
    <w:tmpl w:val="96049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E90"/>
    <w:rsid w:val="00035455"/>
    <w:rsid w:val="00084067"/>
    <w:rsid w:val="000F260D"/>
    <w:rsid w:val="00173477"/>
    <w:rsid w:val="002032F4"/>
    <w:rsid w:val="002640A2"/>
    <w:rsid w:val="003108F9"/>
    <w:rsid w:val="003321CE"/>
    <w:rsid w:val="004478A5"/>
    <w:rsid w:val="004F62D0"/>
    <w:rsid w:val="005309CB"/>
    <w:rsid w:val="0055775C"/>
    <w:rsid w:val="005A18B3"/>
    <w:rsid w:val="005E247B"/>
    <w:rsid w:val="005F72F0"/>
    <w:rsid w:val="00604114"/>
    <w:rsid w:val="0061424C"/>
    <w:rsid w:val="00623F97"/>
    <w:rsid w:val="007531B7"/>
    <w:rsid w:val="0077299E"/>
    <w:rsid w:val="008614AD"/>
    <w:rsid w:val="008979D4"/>
    <w:rsid w:val="008C68B9"/>
    <w:rsid w:val="008D35B6"/>
    <w:rsid w:val="0090223E"/>
    <w:rsid w:val="00940970"/>
    <w:rsid w:val="009830F2"/>
    <w:rsid w:val="00A150C3"/>
    <w:rsid w:val="00AB576D"/>
    <w:rsid w:val="00B260B5"/>
    <w:rsid w:val="00B40A61"/>
    <w:rsid w:val="00BA66AB"/>
    <w:rsid w:val="00BB24B3"/>
    <w:rsid w:val="00BB6176"/>
    <w:rsid w:val="00D60387"/>
    <w:rsid w:val="00DE02E0"/>
    <w:rsid w:val="00E200EA"/>
    <w:rsid w:val="00E6146B"/>
    <w:rsid w:val="00EF5956"/>
    <w:rsid w:val="00F3330F"/>
    <w:rsid w:val="00F46E90"/>
    <w:rsid w:val="00FD71FF"/>
    <w:rsid w:val="00FE1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519DEF8-B7C3-4001-ACF3-9941BE554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14A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D71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FD71FF"/>
  </w:style>
  <w:style w:type="paragraph" w:styleId="a6">
    <w:name w:val="footer"/>
    <w:basedOn w:val="a"/>
    <w:link w:val="a7"/>
    <w:uiPriority w:val="99"/>
    <w:unhideWhenUsed/>
    <w:rsid w:val="00FD71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FD71FF"/>
  </w:style>
  <w:style w:type="character" w:styleId="a8">
    <w:name w:val="annotation reference"/>
    <w:basedOn w:val="a0"/>
    <w:uiPriority w:val="99"/>
    <w:semiHidden/>
    <w:unhideWhenUsed/>
    <w:rsid w:val="00E6146B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E6146B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E6146B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E6146B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E6146B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E6146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E6146B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78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6213C-2951-40CD-98E1-C8698C2DD6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664</Words>
  <Characters>3324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דניאל אחדות</dc:creator>
  <cp:keywords/>
  <dc:description/>
  <cp:lastModifiedBy>דניאל אחדות</cp:lastModifiedBy>
  <cp:revision>2</cp:revision>
  <dcterms:created xsi:type="dcterms:W3CDTF">2019-08-20T08:40:00Z</dcterms:created>
  <dcterms:modified xsi:type="dcterms:W3CDTF">2019-08-20T08:40:00Z</dcterms:modified>
</cp:coreProperties>
</file>